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after="80" w:before="280" w:line="360" w:lineRule="auto"/>
        <w:jc w:val="center"/>
        <w:rPr>
          <w:rFonts w:ascii="Ecofont_Spranq_eco_Sans" w:cs="Ecofont_Spranq_eco_Sans" w:eastAsia="Ecofont_Spranq_eco_Sans" w:hAnsi="Ecofont_Spranq_eco_Sans"/>
          <w:b w:val="1"/>
          <w:bCs w:val="1"/>
          <w:color w:val="000000"/>
          <w:sz w:val="26"/>
          <w:szCs w:val="26"/>
        </w:rPr>
      </w:pPr>
      <w:bookmarkStart w:colFirst="0" w:colLast="0" w:name="_a7xfpwyro69a" w:id="0"/>
      <w:bookmarkEnd w:id="0"/>
      <w:r w:rsidDel="00000000" w:rsidR="00000000" w:rsidRPr="00000000">
        <w:rPr>
          <w:rFonts w:ascii="Ecofont_Spranq_eco_Sans" w:cs="Ecofont_Spranq_eco_Sans" w:eastAsia="Ecofont_Spranq_eco_Sans" w:hAnsi="Ecofont_Spranq_eco_Sans"/>
          <w:b w:val="1"/>
          <w:bCs w:val="1"/>
          <w:color w:val="000000"/>
          <w:sz w:val="26"/>
          <w:szCs w:val="26"/>
          <w:rtl w:val="0"/>
        </w:rPr>
        <w:t xml:space="preserve">DESPACHO DE APROVAÇÃO</w:t>
      </w:r>
    </w:p>
    <w:p w:rsidR="00000000" w:rsidDel="00000000" w:rsidP="00000000" w:rsidRDefault="00000000" w:rsidRPr="00000000" w14:paraId="00000002">
      <w:pPr>
        <w:spacing w:after="240" w:before="240"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Processo Administrativo nº 001/2025</w:t>
      </w:r>
    </w:p>
    <w:p w:rsidR="00000000" w:rsidDel="00000000" w:rsidP="00000000" w:rsidRDefault="00000000" w:rsidRPr="00000000" w14:paraId="00000003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04 de fevereiro de 2025</w:t>
      </w:r>
    </w:p>
    <w:p w:rsidR="00000000" w:rsidDel="00000000" w:rsidP="00000000" w:rsidRDefault="00000000" w:rsidRPr="00000000" w14:paraId="00000004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Aprovação para contratação da Associação Mineira de Municípios (AMM) para publicação dos atos administrativos do CIMMVI.</w:t>
      </w:r>
    </w:p>
    <w:p w:rsidR="00000000" w:rsidDel="00000000" w:rsidP="00000000" w:rsidRDefault="00000000" w:rsidRPr="00000000" w14:paraId="00000005">
      <w:pPr>
        <w:spacing w:after="200" w:line="360" w:lineRule="auto"/>
        <w:jc w:val="both"/>
        <w:rPr>
          <w:rFonts w:ascii="Ecofont_Spranq_eco_Sans" w:cs="Ecofont_Spranq_eco_Sans" w:eastAsia="Ecofont_Spranq_eco_Sans" w:hAnsi="Ecofont_Spranq_eco_Sans"/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rFonts w:ascii="Ecofont_Spranq_eco_Sans" w:cs="Ecofont_Spranq_eco_Sans" w:eastAsia="Ecofont_Spranq_eco_Sans" w:hAnsi="Ecofont_Spranq_eco_Sans"/>
          <w:b w:val="1"/>
          <w:bCs w:val="1"/>
          <w:color w:val="000000"/>
          <w:sz w:val="26"/>
          <w:szCs w:val="26"/>
          <w:rtl w:val="0"/>
        </w:rPr>
        <w:t xml:space="preserve">Contexto e Fundamentação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Considerando o teor do Documento de Formalização da Demanda do Processo Administrativo nº 001/2025, documento essencial que define a necessidade de contratação de serviços especializados para a publicação oficial dos atos administrativos do Consórcio Intermunicipal Multifinalitário dos Municípios do Vale do Itapecerica - CIMMVI, e tendo em vista o Termo de Referência, que detalha a natureza e especificidade do serviço a ser contratado, verifica-se a importância da contratação para garantir publicidade, transparência e legalidade na divulgação dos atos do consórcio.</w:t>
      </w:r>
    </w:p>
    <w:p w:rsidR="00000000" w:rsidDel="00000000" w:rsidP="00000000" w:rsidRDefault="00000000" w:rsidRPr="00000000" w14:paraId="00000007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Diante da impossibilidade de concorrência para a prestação desse serviço, uma vez que a AMM é a única responsável pelo Diário Oficial dos Municípios Mineiros, a contratação direta encontra respaldo legal no art. 74, caput, da Lei nº 14.133/2021, que trata da inexigibilidade de licitação nos casos em que a competição é inviável.</w:t>
      </w:r>
    </w:p>
    <w:p w:rsidR="00000000" w:rsidDel="00000000" w:rsidP="00000000" w:rsidRDefault="00000000" w:rsidRPr="00000000" w14:paraId="00000008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 Minuta do Contrato foi elaborada conforme os parâmetros legais e contratuais estabelecidos, assegurando o cumprimento das exigências normativas e garantindo a conformidade jurídica da contratação. O valor da contratação está devidamente registrado na Certidão de Disponibilidade Orçamentária, garantindo a reserva de dotação necessária para a execução do serviço.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after="80" w:before="280" w:line="360" w:lineRule="auto"/>
        <w:jc w:val="both"/>
        <w:rPr>
          <w:rFonts w:ascii="Ecofont_Spranq_eco_Sans" w:cs="Ecofont_Spranq_eco_Sans" w:eastAsia="Ecofont_Spranq_eco_Sans" w:hAnsi="Ecofont_Spranq_eco_Sans"/>
          <w:b w:val="1"/>
          <w:bCs w:val="1"/>
          <w:color w:val="000000"/>
          <w:sz w:val="26"/>
          <w:szCs w:val="26"/>
        </w:rPr>
      </w:pPr>
      <w:bookmarkStart w:colFirst="0" w:colLast="0" w:name="_m7rs2lvqcj3r" w:id="1"/>
      <w:bookmarkEnd w:id="1"/>
      <w:r w:rsidDel="00000000" w:rsidR="00000000" w:rsidRPr="00000000">
        <w:rPr>
          <w:rFonts w:ascii="Ecofont_Spranq_eco_Sans" w:cs="Ecofont_Spranq_eco_Sans" w:eastAsia="Ecofont_Spranq_eco_Sans" w:hAnsi="Ecofont_Spranq_eco_Sans"/>
          <w:b w:val="1"/>
          <w:bCs w:val="1"/>
          <w:color w:val="000000"/>
          <w:sz w:val="26"/>
          <w:szCs w:val="26"/>
          <w:rtl w:val="0"/>
        </w:rPr>
        <w:t xml:space="preserve">Decisão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Após análise dos documentos mencionados, que demonstram a regularidade dos procedimentos e a conformidade com os preceitos legais, autorizo o prosseguimento do processo administrativo e a contratação da Associação Mineira de Municípios (AMM), pelo valor global de R$ 5.508,00 (cinco mil quinhentos e oito reais), conforme especificado na Minuta do Contrato.</w:t>
      </w:r>
    </w:p>
    <w:p w:rsidR="00000000" w:rsidDel="00000000" w:rsidP="00000000" w:rsidRDefault="00000000" w:rsidRPr="00000000" w14:paraId="0000000B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Determino que a Minuta do Contrato seja encaminhada imediatamente para assinatura pela AMM, garantindo a continuidade da prestação dos serviços essenciais à publicidade dos atos administrativos do CIMMVI.</w:t>
      </w:r>
    </w:p>
    <w:p w:rsidR="00000000" w:rsidDel="00000000" w:rsidP="00000000" w:rsidRDefault="00000000" w:rsidRPr="00000000" w14:paraId="0000000C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Reitero a importância do cumprimento rigoroso dos prazos estabelecidos e das obrigações contratuais, a fim de assegurar a execução eficiente dos serviços contratados, em estrita conformidade com a legislação vigente.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Divinópolis, 11 de fevereiro de 2025</w:t>
      </w:r>
    </w:p>
    <w:p w:rsidR="00000000" w:rsidDel="00000000" w:rsidP="00000000" w:rsidRDefault="00000000" w:rsidRPr="00000000" w14:paraId="0000000E">
      <w:pPr>
        <w:spacing w:after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Marcelo Augusto Santos</w:t>
        <w:br w:type="textWrapping"/>
      </w:r>
      <w:r w:rsidDel="00000000" w:rsidR="00000000" w:rsidRPr="00000000">
        <w:rPr>
          <w:rtl w:val="0"/>
        </w:rPr>
        <w:t xml:space="preserve">Diretor Executivo</w:t>
      </w:r>
    </w:p>
    <w:p w:rsidR="00000000" w:rsidDel="00000000" w:rsidP="00000000" w:rsidRDefault="00000000" w:rsidRPr="00000000" w14:paraId="00000010">
      <w:pPr>
        <w:spacing w:after="240" w:before="240" w:line="360" w:lineRule="auto"/>
        <w:jc w:val="both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Consórcio Intermunicipal Multifinalitário dos Municípios do Vale do Itapecerica - CIMMVI</w:t>
      </w:r>
    </w:p>
    <w:p w:rsidR="00000000" w:rsidDel="00000000" w:rsidP="00000000" w:rsidRDefault="00000000" w:rsidRPr="00000000" w14:paraId="00000011">
      <w:pPr>
        <w:spacing w:after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418" w:top="1985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7f7f7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595.2998425196851pt;height:849.75pt;rotation:0;z-index:-503316481;mso-position-horizontal-relative:margin;mso-position-horizontal:absolute;margin-left:-86.55pt;mso-position-vertical-relative:margin;mso-position-vertical:absolute;margin-top:-109.15pt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bCs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